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A8B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2" w:name="_GoBack"/>
      <w:bookmarkEnd w:id="2"/>
      <w:bookmarkStart w:id="0" w:name="OLE_LINK1"/>
      <w:bookmarkStart w:id="1" w:name="OLE_LINK2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</w:p>
    <w:p w14:paraId="0563665D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10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182"/>
        <w:gridCol w:w="5852"/>
      </w:tblGrid>
      <w:tr w14:paraId="0B5B75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2325A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D52E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9A8C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1C0C5D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117E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07AE436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196447C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07EF725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05D1ED50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9738C9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16B81740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3B6C465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7F3640AB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498FA46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79C7BB7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6C7D6C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1B261E4B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26A701EC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0EA752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3F86269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3D919FF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2D502F2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2115059C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75D61E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656E12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1909154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2DDBFDD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北京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通州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潞城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乡 / 镇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东刘庄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</w:t>
            </w:r>
          </w:p>
        </w:tc>
      </w:tr>
      <w:tr w14:paraId="3F2ADB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exact"/>
          <w:jc w:val="center"/>
        </w:trPr>
        <w:tc>
          <w:tcPr>
            <w:tcW w:w="496" w:type="pct"/>
            <w:vMerge w:val="continue"/>
            <w:vAlign w:val="top"/>
          </w:tcPr>
          <w:p w14:paraId="03646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49C5FE5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156A41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刘玉国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职务：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村党支部书记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联系电话：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13901175410</w:t>
            </w:r>
          </w:p>
        </w:tc>
      </w:tr>
      <w:tr w14:paraId="7072FA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8" w:hRule="exact"/>
          <w:jc w:val="center"/>
        </w:trPr>
        <w:tc>
          <w:tcPr>
            <w:tcW w:w="496" w:type="pct"/>
            <w:vMerge w:val="continue"/>
            <w:vAlign w:val="top"/>
          </w:tcPr>
          <w:p w14:paraId="36FC51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973C1B2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C6869A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东刘庄村位于通州区东南，距北京城市副中心 7 公里，聚落呈矩形，占地面积 250 余亩，辖 147 处院落，常住人口 622 人，户籍人口 516 人，党员 34 人。2023 年成立东刘庄（北京）物业管理中心，创新推行 “物业化治理筑基、村规民约聚力、科技小院赋能” 三维模式，实现 12345 热线连续两年 “零诉求”。先后荣获全国文明村、全国法治示范村、北京市绿色示范村、北京市垃圾分类示范村、北京市交通文明示范村、通州区先进基层党组织、通州区 “接诉即办” 工作优秀集体等多项荣誉，正在申报北京市旅游村庄。村内现有核心业态包括：科技小院农场（种植果玫瑰 3 万余棵、金红树近 1 万棵，开辟市民共享菜园 50 余块，年产蔬菜 5 万公斤）、石磨面坊（年加工无添加全麦面粉 10 万斤，对外销售超 5 万斤）、区级养老助餐点（东刘庄大食堂，日均服务全镇 9 个村 300 余名老人）、新礼公园等。未来将锚定 “一核三融五驱动”（以 “党建 + 专业社会资本” 为核，推动城乡要素、业态协同、治理服务融合，以康养医养、科技小院农场、文创手工工坊、招商引资、数字智慧物业化为抓手）乡村振兴发展格局，打造城乡融合发展示范样板。</w:t>
            </w:r>
          </w:p>
        </w:tc>
      </w:tr>
      <w:tr w14:paraId="0899C3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0" w:hRule="exact"/>
          <w:jc w:val="center"/>
        </w:trPr>
        <w:tc>
          <w:tcPr>
            <w:tcW w:w="496" w:type="pct"/>
            <w:vMerge w:val="continue"/>
            <w:vAlign w:val="top"/>
          </w:tcPr>
          <w:p w14:paraId="682499AA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A9D89E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955F5F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1. 产业发展：现有花卉种植、石磨面坊等业态规模偏小，产业链条不完善，缺乏专业第三方机构统筹运营，各板块分散发展，未形成 “农文旅体商” 融合的集群效应；2. 资源利用：村内闲置幼儿园、闲置院落、闲置房屋，缺乏资金改造与运营规划，未转化为产业载体或民生服务阵地；3. 公共空间：公共空间缺乏系统性规划，文旅配套（服务中心、导览标识）不足，现有空间功能单一，难以承接研学旅游、婚恋服务等多元需求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val="en-US" w:eastAsia="zh-CN"/>
              </w:rPr>
              <w:t>.</w:t>
            </w:r>
          </w:p>
        </w:tc>
      </w:tr>
      <w:tr w14:paraId="3682F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5BDEA0E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518B96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3A70FB64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地形图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航拍图□ 老照片 □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66395F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39B8A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D76C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10133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C0A5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30267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DD386D7">
            <w:pPr>
              <w:pStyle w:val="2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88B1450">
            <w:pPr>
              <w:pStyle w:val="2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406E818">
            <w:pPr>
              <w:pStyle w:val="2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BAA20E7">
            <w:pPr>
              <w:pStyle w:val="2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3111B3B">
            <w:pPr>
              <w:pStyle w:val="2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06C6F7E">
            <w:pPr>
              <w:pStyle w:val="2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32F58EA">
            <w:pPr>
              <w:pStyle w:val="2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9DD5950">
            <w:pPr>
              <w:pStyle w:val="2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A538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705725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1E00844B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26C0370F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eastAsia="zh-CN"/>
              </w:rPr>
              <w:t>统筹全村产业设计规划</w:t>
            </w:r>
          </w:p>
        </w:tc>
      </w:tr>
      <w:tr w14:paraId="53C73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9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571ED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2014EA75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F0B118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对全村250进行系统性总体规划1. 功能分区：明确产业发展区（科技小院农场、文创工坊、直播基地）、民生服务区（康养医养中心、大食堂、就业驿站）、文旅体验区（新礼公园 “甜蜜经济” 板块、非遗体验线路）、生态休闲区（口袋公园、绿道景观）四大功能区，确保区域间交通流畅、资源互补；2. 业态协同：规划 “康养+民宿”“科技农场+研学”“文创+文旅” 的空间联动路径，打造主题线路（研学实践线、非遗体验线、甜蜜经济线）；3. 落地适配：预留产业扩建空间，兼顾村民生产生活与游客消费需求，实现 “专业运营高效、产业协同增值、民生保障有力、治理精准智慧” 的空间布局。</w:t>
            </w:r>
          </w:p>
        </w:tc>
      </w:tr>
      <w:tr w14:paraId="262C67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6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31A42B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D12C21C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92F767F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1. 垃圾治理：规划智能垃圾分类站点（覆盖全村主要院落集中区），配备可回收物智能回收设备与积分兑换终端，优化垃圾清运路线；2. 公共绿化：新增口袋公园，打造田园绿道（衔接科技小院与新礼公园），选用乡土植物降低维护成本，同步设计村民 “门前三包” 绿化责任区标识；3. 智慧适配：规划扫地机器人作业路线（覆盖村内主干道、公共区域），布局 10 个智能环境监测点位（监测空气质量、水质、噪音），衔接数字化物业服务平台的数据采集需求，提升村容整治智能化水平。</w:t>
            </w:r>
          </w:p>
        </w:tc>
      </w:tr>
      <w:tr w14:paraId="20ECF7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5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2820F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251CFE8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273E8AC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1. 康养医养中心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细化功能分区为中医诊疗室、康复护理区、养生调理区，预留东直门中医院医疗协作空间，配备智能监测床、移动护理站等设备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2. 非遗文创手工工坊（改造 500㎡闲置院落）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划分非遗体验区、文创展示区、专业直播区；嵌入乡村书屋与休闲咖啡店，满足村民休闲与游客体验需求；3. 直播带货基地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规划专业直播间、产品仓储区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主播培训室。</w:t>
            </w:r>
          </w:p>
        </w:tc>
      </w:tr>
      <w:tr w14:paraId="2EEBD5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5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67EA05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08929E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07E274F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改造新礼公园，打造 “甜蜜经济” 主题区域；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提升东刘庄大食堂；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利用村闲置地块打造村民文化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聚集地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（适配文体活动、文创市集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、文创工坊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）；升级科技小院农场配套公共空间，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利用村庄现有农场资源与生态资源，打造网红打卡农场、亲子乐园农场及配套文娱场所，依托周边公园改造 公园+ 多主题游憩空间，构建多元化乡村消费场景。</w:t>
            </w:r>
          </w:p>
        </w:tc>
      </w:tr>
      <w:tr w14:paraId="3CEB01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4AE005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6F8CF18F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E92C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智慧物业控制中心及数字化服务平台配套设施设计；非遗文创体验空间细化设计；乡村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文旅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线路节点优化设计。</w:t>
            </w:r>
          </w:p>
        </w:tc>
      </w:tr>
      <w:tr w14:paraId="1B6725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30F5778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CF88AB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62E5B27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1E92BECC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361AB12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1C521DCC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AF4805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32ED8E9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>500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月</w:t>
            </w:r>
          </w:p>
        </w:tc>
      </w:tr>
      <w:tr w14:paraId="0AADB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A6C7A0A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2B19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402F5DA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可安排设计师驻地（提供：□住宿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办公空间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□其他支持：____</w:t>
            </w:r>
          </w:p>
        </w:tc>
      </w:tr>
      <w:tr w14:paraId="63176E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66CDA86C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001D5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2C9DF5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例：村集体可统一流转目标地块约XX亩；已纳入乡镇集体经营性建设用地入市试点。</w:t>
            </w:r>
          </w:p>
        </w:tc>
      </w:tr>
      <w:tr w14:paraId="7D9750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27D3B1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4822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5A5F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申报美丽乡村建设相关补助，同步引入社会资本参与，潞城镇重点支持产业发展资金配套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，可申报百千工程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。</w:t>
            </w:r>
          </w:p>
        </w:tc>
      </w:tr>
      <w:tr w14:paraId="28E97E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51437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9734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2467E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纳入潞城镇重点项目</w:t>
            </w:r>
          </w:p>
        </w:tc>
      </w:tr>
      <w:tr w14:paraId="41DA78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5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28A0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EF2AA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4A9F2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1. 资源对接：党建引领下可直接对接北京农业职业学院、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  <w:lang w:eastAsia="zh-CN"/>
              </w:rPr>
              <w:t>中国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人民大学等高校研学团队，央企康养集团、东直门中医院等医疗康养资源，故宫文创、秀水街等文创合作资源，“新农汇” 招商服务中心可提供企业对接、政策申报全程服务；2. 群众基础：村集体凝聚力强，村民参与乡村建设积极性高，已建立 “村民议事会”“党员志愿服务队”，可全程参与项目设计、建设监督，确保项目贴合实际需求；3. 运营保障：村内已成立物业管理中心（22 名员工，其中 20 名本村村民），可承接项目建成后的日常管护、民生服务等工作，保障项目长效运营。</w:t>
            </w:r>
          </w:p>
        </w:tc>
      </w:tr>
      <w:bookmarkEnd w:id="0"/>
      <w:bookmarkEnd w:id="1"/>
    </w:tbl>
    <w:p w14:paraId="5B5A6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60CB2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19604F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5E791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 w14:paraId="703B32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4B3DDB36-67E9-4238-B9D5-7EFAF990157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04387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B02F1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B02F1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2817689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1741F1"/>
    <w:rsid w:val="0D2C3F28"/>
    <w:rsid w:val="0DCF1FC6"/>
    <w:rsid w:val="0EF11C26"/>
    <w:rsid w:val="0F320DF7"/>
    <w:rsid w:val="102D1B48"/>
    <w:rsid w:val="109D16D1"/>
    <w:rsid w:val="10A6621A"/>
    <w:rsid w:val="10E420E0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4F0C0D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2A347A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E27C5A"/>
    <w:rsid w:val="29081B81"/>
    <w:rsid w:val="292702D5"/>
    <w:rsid w:val="295761E2"/>
    <w:rsid w:val="29C96599"/>
    <w:rsid w:val="2A7C77F5"/>
    <w:rsid w:val="2A8820F8"/>
    <w:rsid w:val="2AC05D36"/>
    <w:rsid w:val="2B852ADC"/>
    <w:rsid w:val="2BC3686D"/>
    <w:rsid w:val="2BCE4483"/>
    <w:rsid w:val="2BDA1A1F"/>
    <w:rsid w:val="2C271DE5"/>
    <w:rsid w:val="2C4E1120"/>
    <w:rsid w:val="2C7A1F15"/>
    <w:rsid w:val="2C9C632F"/>
    <w:rsid w:val="2D0619FA"/>
    <w:rsid w:val="30D53BBD"/>
    <w:rsid w:val="312D2242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B4A1C97"/>
    <w:rsid w:val="3C9F0383"/>
    <w:rsid w:val="3CBD3D31"/>
    <w:rsid w:val="3CE43076"/>
    <w:rsid w:val="3CF957CE"/>
    <w:rsid w:val="3DB86D41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515D8E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47471A"/>
    <w:rsid w:val="585E1D9E"/>
    <w:rsid w:val="585F1E3B"/>
    <w:rsid w:val="59741916"/>
    <w:rsid w:val="5A266144"/>
    <w:rsid w:val="5AE31628"/>
    <w:rsid w:val="5AEB7E7B"/>
    <w:rsid w:val="5B6F4A8F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F8B7F0D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8F63C9E"/>
    <w:rsid w:val="79AF00C7"/>
    <w:rsid w:val="7A66105B"/>
    <w:rsid w:val="7BC1778C"/>
    <w:rsid w:val="7BFC781D"/>
    <w:rsid w:val="7C4D62CB"/>
    <w:rsid w:val="7D3E5A03"/>
    <w:rsid w:val="7D91708B"/>
    <w:rsid w:val="7D9B4E14"/>
    <w:rsid w:val="7DE47DC2"/>
    <w:rsid w:val="7E551467"/>
    <w:rsid w:val="7F315A30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overflowPunct w:val="0"/>
      <w:adjustRightInd w:val="0"/>
      <w:snapToGrid w:val="0"/>
      <w:spacing w:line="360" w:lineRule="auto"/>
      <w:ind w:firstLine="200" w:firstLineChars="200"/>
    </w:pPr>
    <w:rPr>
      <w:rFonts w:eastAsia="仿宋_GB2312"/>
      <w:kern w:val="0"/>
      <w:sz w:val="32"/>
      <w:szCs w:val="32"/>
      <w:lang w:val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2078</Words>
  <Characters>2144</Characters>
  <Lines>0</Lines>
  <Paragraphs>0</Paragraphs>
  <TotalTime>5</TotalTime>
  <ScaleCrop>false</ScaleCrop>
  <LinksUpToDate>false</LinksUpToDate>
  <CharactersWithSpaces>2252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2025-11-05T03:35:00Z</dcterms:created>
  <dc:creator>王宏</dc:creator>
  <cp:lastModifiedBy>jelyy</cp:lastModifiedBy>
  <cp:lastPrinted>2025-12-04T06:35:00Z</cp:lastPrinted>
  <dcterms:modified xsi:type="dcterms:W3CDTF">2026-01-06T05:52:54Z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7BBA7D5D4623493980BFF60E61D94CEF_13</vt:lpwstr>
  </property>
</Properties>
</file>